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3B" w:rsidRPr="00DE5A3B" w:rsidRDefault="00DE5A3B" w:rsidP="00DE5A3B">
      <w:pPr>
        <w:shd w:val="clear" w:color="auto" w:fill="FFFFFF"/>
        <w:spacing w:before="300" w:after="150" w:line="240" w:lineRule="auto"/>
        <w:outlineLvl w:val="0"/>
        <w:rPr>
          <w:rFonts w:ascii="Helvetica" w:eastAsia="Times New Roman" w:hAnsi="Helvetica" w:cs="Times New Roman"/>
          <w:color w:val="000000"/>
          <w:kern w:val="36"/>
          <w:sz w:val="34"/>
          <w:szCs w:val="34"/>
        </w:rPr>
      </w:pPr>
      <w:r w:rsidRPr="00DE5A3B">
        <w:rPr>
          <w:rFonts w:ascii="Helvetica" w:eastAsia="Times New Roman" w:hAnsi="Helvetica" w:cs="Times New Roman"/>
          <w:color w:val="000000"/>
          <w:kern w:val="36"/>
          <w:sz w:val="34"/>
          <w:szCs w:val="34"/>
        </w:rPr>
        <w:t>Росстат ответил на жалобы бизнеса на высокие штрафы и избыточную отчетность</w:t>
      </w:r>
    </w:p>
    <w:p w:rsidR="00DE5A3B" w:rsidRPr="00DE5A3B" w:rsidRDefault="00DE5A3B" w:rsidP="005D49DF">
      <w:pPr>
        <w:shd w:val="clear" w:color="auto" w:fill="FFFFFF"/>
        <w:spacing w:after="0" w:line="330" w:lineRule="atLeast"/>
        <w:ind w:firstLine="567"/>
        <w:jc w:val="both"/>
        <w:rPr>
          <w:rFonts w:ascii="Times New Roman" w:eastAsia="Times New Roman" w:hAnsi="Times New Roman" w:cs="Times New Roman"/>
          <w:color w:val="333333"/>
          <w:sz w:val="24"/>
          <w:szCs w:val="24"/>
        </w:rPr>
      </w:pPr>
      <w:r w:rsidRPr="00DE5A3B">
        <w:rPr>
          <w:rFonts w:ascii="Times New Roman" w:eastAsia="Times New Roman" w:hAnsi="Times New Roman" w:cs="Times New Roman"/>
          <w:color w:val="333333"/>
          <w:sz w:val="24"/>
          <w:szCs w:val="24"/>
        </w:rPr>
        <w:t>Бизнес просит Росстат самостоятельно запрашивать ту отчетность, которую предприниматели уже подали в другие госорганы — соответствующее письмо отправила "Опора России" в Минэкономики. Предприниматели просят также снизить штрафы за несвоевременную или недостоверную подачу отчетности в органы статистики — их размер доходит до 150 тыс. руб. Росстат же сомневается в том, что информация, полученная от госорганов, будет достоверной и полной, а штрафы снижать не собирается, поскольку они повышают дисциплину предпринимателей. </w:t>
      </w:r>
    </w:p>
    <w:p w:rsidR="00DE5A3B" w:rsidRPr="00DE5A3B" w:rsidRDefault="00DE5A3B" w:rsidP="005D49DF">
      <w:pPr>
        <w:shd w:val="clear" w:color="auto" w:fill="FFFFFF"/>
        <w:spacing w:after="0" w:line="330" w:lineRule="atLeast"/>
        <w:ind w:firstLine="567"/>
        <w:jc w:val="both"/>
        <w:rPr>
          <w:rFonts w:ascii="Times New Roman" w:eastAsia="Times New Roman" w:hAnsi="Times New Roman" w:cs="Times New Roman"/>
          <w:color w:val="333333"/>
          <w:sz w:val="24"/>
          <w:szCs w:val="24"/>
        </w:rPr>
      </w:pPr>
      <w:r w:rsidRPr="00DE5A3B">
        <w:rPr>
          <w:rFonts w:ascii="Times New Roman" w:eastAsia="Times New Roman" w:hAnsi="Times New Roman" w:cs="Times New Roman"/>
          <w:color w:val="333333"/>
          <w:sz w:val="24"/>
          <w:szCs w:val="24"/>
        </w:rPr>
        <w:t xml:space="preserve">"Опора России" в письме Минэкономики (есть у "Ъ") просит министерство, в апреле добившееся перевода Росстата в свое подчинение, отменить обязанность предпринимателей предоставлять </w:t>
      </w:r>
      <w:proofErr w:type="spellStart"/>
      <w:r w:rsidRPr="00DE5A3B">
        <w:rPr>
          <w:rFonts w:ascii="Times New Roman" w:eastAsia="Times New Roman" w:hAnsi="Times New Roman" w:cs="Times New Roman"/>
          <w:color w:val="333333"/>
          <w:sz w:val="24"/>
          <w:szCs w:val="24"/>
        </w:rPr>
        <w:t>статотчетность</w:t>
      </w:r>
      <w:proofErr w:type="spellEnd"/>
      <w:r w:rsidRPr="00DE5A3B">
        <w:rPr>
          <w:rFonts w:ascii="Times New Roman" w:eastAsia="Times New Roman" w:hAnsi="Times New Roman" w:cs="Times New Roman"/>
          <w:color w:val="333333"/>
          <w:sz w:val="24"/>
          <w:szCs w:val="24"/>
        </w:rPr>
        <w:t xml:space="preserve">, которая по содержанию совпадает с отчетностью, уже ранее предоставленной в госорганы. </w:t>
      </w:r>
      <w:proofErr w:type="gramStart"/>
      <w:r w:rsidRPr="00DE5A3B">
        <w:rPr>
          <w:rFonts w:ascii="Times New Roman" w:eastAsia="Times New Roman" w:hAnsi="Times New Roman" w:cs="Times New Roman"/>
          <w:color w:val="333333"/>
          <w:sz w:val="24"/>
          <w:szCs w:val="24"/>
        </w:rPr>
        <w:t xml:space="preserve">По закону о бухучете коммерческие предприятия предоставляют в органы </w:t>
      </w:r>
      <w:proofErr w:type="spellStart"/>
      <w:r w:rsidRPr="00DE5A3B">
        <w:rPr>
          <w:rFonts w:ascii="Times New Roman" w:eastAsia="Times New Roman" w:hAnsi="Times New Roman" w:cs="Times New Roman"/>
          <w:color w:val="333333"/>
          <w:sz w:val="24"/>
          <w:szCs w:val="24"/>
        </w:rPr>
        <w:t>госстатистики</w:t>
      </w:r>
      <w:proofErr w:type="spellEnd"/>
      <w:r w:rsidRPr="00DE5A3B">
        <w:rPr>
          <w:rFonts w:ascii="Times New Roman" w:eastAsia="Times New Roman" w:hAnsi="Times New Roman" w:cs="Times New Roman"/>
          <w:color w:val="333333"/>
          <w:sz w:val="24"/>
          <w:szCs w:val="24"/>
        </w:rPr>
        <w:t xml:space="preserve"> годовую бухгалтерскую отчетность — </w:t>
      </w:r>
      <w:hyperlink r:id="rId4" w:tooltip="бухгалтерский баланс (определение, описание, подробности)" w:history="1">
        <w:r w:rsidRPr="00DE5A3B">
          <w:rPr>
            <w:rFonts w:ascii="Times New Roman" w:eastAsia="Times New Roman" w:hAnsi="Times New Roman" w:cs="Times New Roman"/>
            <w:color w:val="428BCA"/>
            <w:sz w:val="24"/>
            <w:szCs w:val="24"/>
          </w:rPr>
          <w:t>бухгалтерский баланс</w:t>
        </w:r>
      </w:hyperlink>
      <w:r w:rsidRPr="00DE5A3B">
        <w:rPr>
          <w:rFonts w:ascii="Times New Roman" w:eastAsia="Times New Roman" w:hAnsi="Times New Roman" w:cs="Times New Roman"/>
          <w:color w:val="333333"/>
          <w:sz w:val="24"/>
          <w:szCs w:val="24"/>
        </w:rPr>
        <w:t> и </w:t>
      </w:r>
      <w:hyperlink r:id="rId5" w:tooltip="отчет о финансовых результатах (определение, описание, подробности)" w:history="1">
        <w:r w:rsidRPr="00DE5A3B">
          <w:rPr>
            <w:rFonts w:ascii="Times New Roman" w:eastAsia="Times New Roman" w:hAnsi="Times New Roman" w:cs="Times New Roman"/>
            <w:color w:val="428BCA"/>
            <w:sz w:val="24"/>
            <w:szCs w:val="24"/>
          </w:rPr>
          <w:t>отчет о финансовых результатах</w:t>
        </w:r>
      </w:hyperlink>
      <w:r w:rsidRPr="00DE5A3B">
        <w:rPr>
          <w:rFonts w:ascii="Times New Roman" w:eastAsia="Times New Roman" w:hAnsi="Times New Roman" w:cs="Times New Roman"/>
          <w:color w:val="333333"/>
          <w:sz w:val="24"/>
          <w:szCs w:val="24"/>
        </w:rPr>
        <w:t>. По сути, та же </w:t>
      </w:r>
      <w:hyperlink r:id="rId6" w:tooltip="бухгалтерская отчетность (определение, описание, подробности)" w:history="1">
        <w:r w:rsidRPr="00DE5A3B">
          <w:rPr>
            <w:rFonts w:ascii="Times New Roman" w:eastAsia="Times New Roman" w:hAnsi="Times New Roman" w:cs="Times New Roman"/>
            <w:color w:val="428BCA"/>
            <w:sz w:val="24"/>
            <w:szCs w:val="24"/>
          </w:rPr>
          <w:t>бухгалтерская отчетность</w:t>
        </w:r>
      </w:hyperlink>
      <w:r w:rsidRPr="00DE5A3B">
        <w:rPr>
          <w:rFonts w:ascii="Times New Roman" w:eastAsia="Times New Roman" w:hAnsi="Times New Roman" w:cs="Times New Roman"/>
          <w:color w:val="333333"/>
          <w:sz w:val="24"/>
          <w:szCs w:val="24"/>
        </w:rPr>
        <w:t> предоставляется и в налоговую инспекцию (ФНС), Пенсионный фонд и Фонд социального страхования — и, по мнению предпринимателей, требования Росстата "являются излишней и не оправдывающей себя мерой". </w:t>
      </w:r>
      <w:proofErr w:type="gramEnd"/>
    </w:p>
    <w:p w:rsidR="00DE5A3B" w:rsidRPr="00DE5A3B" w:rsidRDefault="00DE5A3B" w:rsidP="005D49DF">
      <w:pPr>
        <w:shd w:val="clear" w:color="auto" w:fill="FFFFFF"/>
        <w:spacing w:after="0" w:line="330" w:lineRule="atLeast"/>
        <w:ind w:firstLine="567"/>
        <w:jc w:val="both"/>
        <w:rPr>
          <w:rFonts w:ascii="Times New Roman" w:eastAsia="Times New Roman" w:hAnsi="Times New Roman" w:cs="Times New Roman"/>
          <w:color w:val="333333"/>
          <w:sz w:val="24"/>
          <w:szCs w:val="24"/>
        </w:rPr>
      </w:pPr>
      <w:r w:rsidRPr="00DE5A3B">
        <w:rPr>
          <w:rFonts w:ascii="Times New Roman" w:eastAsia="Times New Roman" w:hAnsi="Times New Roman" w:cs="Times New Roman"/>
          <w:color w:val="333333"/>
          <w:sz w:val="24"/>
          <w:szCs w:val="24"/>
        </w:rPr>
        <w:t xml:space="preserve">Еще одной проблемой, по мнению "Опоры России", являются высокие штрафы за </w:t>
      </w:r>
      <w:proofErr w:type="spellStart"/>
      <w:r w:rsidRPr="00DE5A3B">
        <w:rPr>
          <w:rFonts w:ascii="Times New Roman" w:eastAsia="Times New Roman" w:hAnsi="Times New Roman" w:cs="Times New Roman"/>
          <w:color w:val="333333"/>
          <w:sz w:val="24"/>
          <w:szCs w:val="24"/>
        </w:rPr>
        <w:t>несдачу</w:t>
      </w:r>
      <w:proofErr w:type="spellEnd"/>
      <w:r w:rsidRPr="00DE5A3B">
        <w:rPr>
          <w:rFonts w:ascii="Times New Roman" w:eastAsia="Times New Roman" w:hAnsi="Times New Roman" w:cs="Times New Roman"/>
          <w:color w:val="333333"/>
          <w:sz w:val="24"/>
          <w:szCs w:val="24"/>
        </w:rPr>
        <w:t xml:space="preserve"> </w:t>
      </w:r>
      <w:proofErr w:type="gramStart"/>
      <w:r w:rsidRPr="00DE5A3B">
        <w:rPr>
          <w:rFonts w:ascii="Times New Roman" w:eastAsia="Times New Roman" w:hAnsi="Times New Roman" w:cs="Times New Roman"/>
          <w:color w:val="333333"/>
          <w:sz w:val="24"/>
          <w:szCs w:val="24"/>
        </w:rPr>
        <w:t>статданных</w:t>
      </w:r>
      <w:proofErr w:type="gramEnd"/>
      <w:r w:rsidRPr="00DE5A3B">
        <w:rPr>
          <w:rFonts w:ascii="Times New Roman" w:eastAsia="Times New Roman" w:hAnsi="Times New Roman" w:cs="Times New Roman"/>
          <w:color w:val="333333"/>
          <w:sz w:val="24"/>
          <w:szCs w:val="24"/>
        </w:rPr>
        <w:t xml:space="preserve">. </w:t>
      </w:r>
      <w:proofErr w:type="gramStart"/>
      <w:r w:rsidRPr="00DE5A3B">
        <w:rPr>
          <w:rFonts w:ascii="Times New Roman" w:eastAsia="Times New Roman" w:hAnsi="Times New Roman" w:cs="Times New Roman"/>
          <w:color w:val="333333"/>
          <w:sz w:val="24"/>
          <w:szCs w:val="24"/>
        </w:rPr>
        <w:t xml:space="preserve">"Опора" просит их снизить, отмечая, что при непредставлении предпринимателями статданных, несвоевременной их подаче или недостоверности первичных сведений штраф для должностных лиц составляет от 10 тыс. до 20 тыс. руб., для организаций — от 20 тыс. до 70 тыс. руб. При повторном нарушении санкции усиливаются: для должностных лиц они составляют уже от 30 тыс. до 50 тыс. руб., а для </w:t>
      </w:r>
      <w:proofErr w:type="spellStart"/>
      <w:r w:rsidRPr="00DE5A3B">
        <w:rPr>
          <w:rFonts w:ascii="Times New Roman" w:eastAsia="Times New Roman" w:hAnsi="Times New Roman" w:cs="Times New Roman"/>
          <w:color w:val="333333"/>
          <w:sz w:val="24"/>
          <w:szCs w:val="24"/>
        </w:rPr>
        <w:t>юрлиц</w:t>
      </w:r>
      <w:proofErr w:type="spellEnd"/>
      <w:r w:rsidRPr="00DE5A3B">
        <w:rPr>
          <w:rFonts w:ascii="Times New Roman" w:eastAsia="Times New Roman" w:hAnsi="Times New Roman" w:cs="Times New Roman"/>
          <w:color w:val="333333"/>
          <w:sz w:val="24"/>
          <w:szCs w:val="24"/>
        </w:rPr>
        <w:t xml:space="preserve"> — от</w:t>
      </w:r>
      <w:proofErr w:type="gramEnd"/>
      <w:r w:rsidRPr="00DE5A3B">
        <w:rPr>
          <w:rFonts w:ascii="Times New Roman" w:eastAsia="Times New Roman" w:hAnsi="Times New Roman" w:cs="Times New Roman"/>
          <w:color w:val="333333"/>
          <w:sz w:val="24"/>
          <w:szCs w:val="24"/>
        </w:rPr>
        <w:t xml:space="preserve"> 100 тыс. до 150 тыс. руб. При этом "Опора" обращает внимание на то, что штрафом наказывается каждый неправильно или несвоевременно поданный отчет, называя это "двойной ответственностью за каждую отдельную форму неправильно предоставленной отчетности". </w:t>
      </w:r>
    </w:p>
    <w:p w:rsidR="00DE5A3B" w:rsidRPr="00DE5A3B" w:rsidRDefault="00DE5A3B" w:rsidP="005D49DF">
      <w:pPr>
        <w:shd w:val="clear" w:color="auto" w:fill="FFFFFF"/>
        <w:spacing w:after="0" w:line="330" w:lineRule="atLeast"/>
        <w:ind w:firstLine="567"/>
        <w:jc w:val="both"/>
        <w:rPr>
          <w:rFonts w:ascii="Times New Roman" w:eastAsia="Times New Roman" w:hAnsi="Times New Roman" w:cs="Times New Roman"/>
          <w:color w:val="333333"/>
          <w:sz w:val="24"/>
          <w:szCs w:val="24"/>
        </w:rPr>
      </w:pPr>
      <w:r w:rsidRPr="00DE5A3B">
        <w:rPr>
          <w:rFonts w:ascii="Times New Roman" w:eastAsia="Times New Roman" w:hAnsi="Times New Roman" w:cs="Times New Roman"/>
          <w:color w:val="333333"/>
          <w:sz w:val="24"/>
          <w:szCs w:val="24"/>
        </w:rPr>
        <w:t>Получение Росстатом отчетности в рамках межведомственного взаимодействия может снизить нагрузку на субъекты малого и среднего предпринимательства, соглашаются в Росстате,— но это "допустимо лишь при условии, что будет сохранена достоверность, полнота и своевременность полученной Росстатом информации", сообщили "Ъ" в ведомстве. Снижать штрафы Росстат считает "нецелесообразным", отмечая их "профилактическую роль". Штрафы были низкими "до 2016 года, и это не позволяло эффективно бороться с правонарушениями в сфере официального статистического учета", объясняют в службе, добавляя, что ужесточение санкций повысило число добросовестно отчитывающихся предпринимателей. </w:t>
      </w:r>
    </w:p>
    <w:p w:rsidR="00DE5A3B" w:rsidRPr="00DE5A3B" w:rsidRDefault="00DE5A3B" w:rsidP="005D49DF">
      <w:pPr>
        <w:shd w:val="clear" w:color="auto" w:fill="FFFFFF"/>
        <w:spacing w:after="0" w:line="330" w:lineRule="atLeast"/>
        <w:ind w:firstLine="567"/>
        <w:jc w:val="both"/>
        <w:rPr>
          <w:rFonts w:ascii="Times New Roman" w:eastAsia="Times New Roman" w:hAnsi="Times New Roman" w:cs="Times New Roman"/>
          <w:color w:val="333333"/>
          <w:sz w:val="24"/>
          <w:szCs w:val="24"/>
        </w:rPr>
      </w:pPr>
      <w:r w:rsidRPr="00DE5A3B">
        <w:rPr>
          <w:rFonts w:ascii="Times New Roman" w:eastAsia="Times New Roman" w:hAnsi="Times New Roman" w:cs="Times New Roman"/>
          <w:color w:val="333333"/>
          <w:sz w:val="24"/>
          <w:szCs w:val="24"/>
        </w:rPr>
        <w:t xml:space="preserve">Впрочем, пока предприниматели "сами несут бумажки", ни о каком межведомственном взаимодействии речи не идет, говорят они. Как подсчитала Торгово-промышленная палата, объем отчетности с марта по декабрь 2016 года увеличился в 1,5-3 раза. "Бизнес вправе рассчитывать на то, что новые технологии, как ЕГАИС и </w:t>
      </w:r>
      <w:proofErr w:type="spellStart"/>
      <w:r w:rsidRPr="00DE5A3B">
        <w:rPr>
          <w:rFonts w:ascii="Times New Roman" w:eastAsia="Times New Roman" w:hAnsi="Times New Roman" w:cs="Times New Roman"/>
          <w:color w:val="333333"/>
          <w:sz w:val="24"/>
          <w:szCs w:val="24"/>
        </w:rPr>
        <w:t>онлайн-кассы</w:t>
      </w:r>
      <w:proofErr w:type="spellEnd"/>
      <w:r w:rsidRPr="00DE5A3B">
        <w:rPr>
          <w:rFonts w:ascii="Times New Roman" w:eastAsia="Times New Roman" w:hAnsi="Times New Roman" w:cs="Times New Roman"/>
          <w:color w:val="333333"/>
          <w:sz w:val="24"/>
          <w:szCs w:val="24"/>
        </w:rPr>
        <w:t>, избавят его от бумажной волокиты. Пока же видим обратное — предприниматели по-прежнему подают грузовиками бумажные декларации",— заявил "Ъ" глава "Опоры" Александр Калинин.</w:t>
      </w:r>
    </w:p>
    <w:p w:rsidR="006D4424" w:rsidRDefault="006D4424" w:rsidP="005D49DF">
      <w:pPr>
        <w:ind w:firstLine="567"/>
      </w:pPr>
    </w:p>
    <w:sectPr w:rsidR="006D4424" w:rsidSect="00DE5A3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5A3B"/>
    <w:rsid w:val="005D49DF"/>
    <w:rsid w:val="006D4424"/>
    <w:rsid w:val="00CD70B9"/>
    <w:rsid w:val="00DE5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B9"/>
  </w:style>
  <w:style w:type="paragraph" w:styleId="1">
    <w:name w:val="heading 1"/>
    <w:basedOn w:val="a"/>
    <w:link w:val="10"/>
    <w:uiPriority w:val="9"/>
    <w:qFormat/>
    <w:rsid w:val="00DE5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A3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E5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5A3B"/>
  </w:style>
  <w:style w:type="character" w:styleId="a4">
    <w:name w:val="Hyperlink"/>
    <w:basedOn w:val="a0"/>
    <w:uiPriority w:val="99"/>
    <w:semiHidden/>
    <w:unhideWhenUsed/>
    <w:rsid w:val="00DE5A3B"/>
    <w:rPr>
      <w:color w:val="0000FF"/>
      <w:u w:val="single"/>
    </w:rPr>
  </w:style>
</w:styles>
</file>

<file path=word/webSettings.xml><?xml version="1.0" encoding="utf-8"?>
<w:webSettings xmlns:r="http://schemas.openxmlformats.org/officeDocument/2006/relationships" xmlns:w="http://schemas.openxmlformats.org/wordprocessingml/2006/main">
  <w:divs>
    <w:div w:id="624046215">
      <w:bodyDiv w:val="1"/>
      <w:marLeft w:val="0"/>
      <w:marRight w:val="0"/>
      <w:marTop w:val="0"/>
      <w:marBottom w:val="0"/>
      <w:divBdr>
        <w:top w:val="none" w:sz="0" w:space="0" w:color="auto"/>
        <w:left w:val="none" w:sz="0" w:space="0" w:color="auto"/>
        <w:bottom w:val="none" w:sz="0" w:space="0" w:color="auto"/>
        <w:right w:val="none" w:sz="0" w:space="0" w:color="auto"/>
      </w:divBdr>
      <w:divsChild>
        <w:div w:id="1023821406">
          <w:marLeft w:val="0"/>
          <w:marRight w:val="0"/>
          <w:marTop w:val="0"/>
          <w:marBottom w:val="0"/>
          <w:divBdr>
            <w:top w:val="none" w:sz="0" w:space="0" w:color="auto"/>
            <w:left w:val="none" w:sz="0" w:space="0" w:color="auto"/>
            <w:bottom w:val="none" w:sz="0" w:space="0" w:color="auto"/>
            <w:right w:val="none" w:sz="0" w:space="0" w:color="auto"/>
          </w:divBdr>
          <w:divsChild>
            <w:div w:id="18565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dit-it.ru/terms/accounting/bukhgalterskaya_finansovaya_otchetnost.html" TargetMode="External"/><Relationship Id="rId5" Type="http://schemas.openxmlformats.org/officeDocument/2006/relationships/hyperlink" Target="https://www.audit-it.ru/terms/accounting/otchet_o_finansovykh_rezultatakh.html" TargetMode="External"/><Relationship Id="rId4" Type="http://schemas.openxmlformats.org/officeDocument/2006/relationships/hyperlink" Target="https://www.audit-it.ru/terms/accounting/balance_she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3</cp:revision>
  <dcterms:created xsi:type="dcterms:W3CDTF">2017-05-18T06:27:00Z</dcterms:created>
  <dcterms:modified xsi:type="dcterms:W3CDTF">2017-05-18T06:31:00Z</dcterms:modified>
</cp:coreProperties>
</file>